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урока по требованиям ФГОС</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урока по требованиям ФГОС»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«Проектирование урока по требованиям ФГОС».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урока по требованиям ФГОС»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нормативно-правовые акты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профессиональной этики в сфере образования детей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нормы профессиональной этики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построения образовательных отношений в соответствии с правовыми нормами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построения образовательных отношений в соответствии с этическими нормами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неуспевающими обучающимися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«Проектирование урока по требованиям ФГОС» относится к обязательной части, является дисциплиной Блока Б1. «Дисциплины (модули)». Модуль "Педагогическая интернатура"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p>
            <w:pPr>
              <w:jc w:val="center"/>
              <w:spacing w:after="0" w:line="240" w:lineRule="auto"/>
              <w:rPr>
                <w:sz w:val="22"/>
                <w:szCs w:val="22"/>
              </w:rPr>
            </w:pPr>
            <w:r>
              <w:rPr>
                <w:rFonts w:ascii="Times New Roman" w:hAnsi="Times New Roman" w:cs="Times New Roman"/>
                <w:color w:val="#000000"/>
                <w:sz w:val="22"/>
                <w:szCs w:val="22"/>
              </w:rPr>
              <w:t> Экзамен по модулю "Здоровьесберегающий"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ОПК-5,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уроков безопасности жизнедеятельности в соответствии с требованиями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становления содержания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Условия реализации современного федерального государственного образовательного стандарта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организации учебно- воспитательного процесса по Безопасности жизнедеятельности в условиях массовой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Дидактические средства формирования универсальных учебных</w:t>
            </w:r>
          </w:p>
          <w:p>
            <w:pPr>
              <w:jc w:val="left"/>
              <w:spacing w:after="0" w:line="240" w:lineRule="auto"/>
              <w:rPr>
                <w:sz w:val="24"/>
                <w:szCs w:val="24"/>
              </w:rPr>
            </w:pPr>
            <w:r>
              <w:rPr>
                <w:rFonts w:ascii="Times New Roman" w:hAnsi="Times New Roman" w:cs="Times New Roman"/>
                <w:color w:val="#000000"/>
                <w:sz w:val="24"/>
                <w:szCs w:val="24"/>
              </w:rPr>
              <w:t> действий.</w:t>
            </w:r>
          </w:p>
          <w:p>
            <w:pPr>
              <w:jc w:val="left"/>
              <w:spacing w:after="0" w:line="240" w:lineRule="auto"/>
              <w:rPr>
                <w:sz w:val="24"/>
                <w:szCs w:val="24"/>
              </w:rPr>
            </w:pPr>
            <w:r>
              <w:rPr>
                <w:rFonts w:ascii="Times New Roman" w:hAnsi="Times New Roman" w:cs="Times New Roman"/>
                <w:color w:val="#000000"/>
                <w:sz w:val="24"/>
                <w:szCs w:val="24"/>
              </w:rPr>
              <w:t> Тема 6. Деятельность учителя при формировании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Модель современного урока в контексте ФГОС ООО.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Проектирование уроков различных типов в соответствии с требованиями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Мотивы как компоненты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на уроках 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учителя в контексте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Технологическая карта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уроков по ФГОС: образцы, советы и пояснения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системы эффективных уроков:</w:t>
            </w:r>
          </w:p>
          <w:p>
            <w:pPr>
              <w:jc w:val="left"/>
              <w:spacing w:after="0" w:line="240" w:lineRule="auto"/>
              <w:rPr>
                <w:sz w:val="24"/>
                <w:szCs w:val="24"/>
              </w:rPr>
            </w:pPr>
            <w:r>
              <w:rPr>
                <w:rFonts w:ascii="Times New Roman" w:hAnsi="Times New Roman" w:cs="Times New Roman"/>
                <w:color w:val="#000000"/>
                <w:sz w:val="24"/>
                <w:szCs w:val="24"/>
              </w:rPr>
              <w:t> теоретическое обоснование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на основе системно-деятельностного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деятельностного метода как основа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образования как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уроков в соответствии сФГОС.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Мотивы как компоненты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0.5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становления содержания образования в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История становления содержания образования в России.</w:t>
            </w:r>
          </w:p>
          <w:p>
            <w:pPr>
              <w:jc w:val="both"/>
              <w:spacing w:after="0" w:line="240" w:lineRule="auto"/>
              <w:rPr>
                <w:sz w:val="24"/>
                <w:szCs w:val="24"/>
              </w:rPr>
            </w:pPr>
            <w:r>
              <w:rPr>
                <w:rFonts w:ascii="Times New Roman" w:hAnsi="Times New Roman" w:cs="Times New Roman"/>
                <w:color w:val="#000000"/>
                <w:sz w:val="24"/>
                <w:szCs w:val="24"/>
              </w:rPr>
              <w:t> Необходимость перехода на новый ФГОС в основной и средней общеобразовательной школе. Компетентностный подход при организации учебно-воспитательной деятельности школьников. Структура и содержание федерального государственного образовательного</w:t>
            </w:r>
          </w:p>
          <w:p>
            <w:pPr>
              <w:jc w:val="both"/>
              <w:spacing w:after="0" w:line="240" w:lineRule="auto"/>
              <w:rPr>
                <w:sz w:val="24"/>
                <w:szCs w:val="24"/>
              </w:rPr>
            </w:pPr>
            <w:r>
              <w:rPr>
                <w:rFonts w:ascii="Times New Roman" w:hAnsi="Times New Roman" w:cs="Times New Roman"/>
                <w:color w:val="#000000"/>
                <w:sz w:val="24"/>
                <w:szCs w:val="24"/>
              </w:rPr>
              <w:t> стандарта, его отличительные особенности от предыдущих вариантов.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Условия реализации современного федерального государственного образовательного стандарта общего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2Условия реализации современного федерального государственного образовательного стандарта общего образования.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организации учебно-воспитательного процесса по Безопасности жизнедеятельности в условиях массовой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Модель организации учебно-воспитательного процесса по</w:t>
            </w:r>
          </w:p>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в условиях массовой школы. Структура учебного занятия на основе деятельностного подхода к освоению содержания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организации учебной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Формы организации учебной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Организация учебной работы в парах. Обсуждение как форма работы в паре.</w:t>
            </w:r>
          </w:p>
          <w:p>
            <w:pPr>
              <w:jc w:val="both"/>
              <w:spacing w:after="0" w:line="240" w:lineRule="auto"/>
              <w:rPr>
                <w:sz w:val="24"/>
                <w:szCs w:val="24"/>
              </w:rPr>
            </w:pPr>
            <w:r>
              <w:rPr>
                <w:rFonts w:ascii="Times New Roman" w:hAnsi="Times New Roman" w:cs="Times New Roman"/>
                <w:color w:val="#000000"/>
                <w:sz w:val="24"/>
                <w:szCs w:val="24"/>
              </w:rPr>
              <w:t> Совместное изучение учебного материала. Взаимообучение. Взаимотренировка.</w:t>
            </w:r>
          </w:p>
          <w:p>
            <w:pPr>
              <w:jc w:val="both"/>
              <w:spacing w:after="0" w:line="240" w:lineRule="auto"/>
              <w:rPr>
                <w:sz w:val="24"/>
                <w:szCs w:val="24"/>
              </w:rPr>
            </w:pPr>
            <w:r>
              <w:rPr>
                <w:rFonts w:ascii="Times New Roman" w:hAnsi="Times New Roman" w:cs="Times New Roman"/>
                <w:color w:val="#000000"/>
                <w:sz w:val="24"/>
                <w:szCs w:val="24"/>
              </w:rPr>
              <w:t> Взаимопроверка. Самостоятельная работа учащихся в группе.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Дидактические средства формирования универсальных учебных</w:t>
            </w:r>
          </w:p>
          <w:p>
            <w:pPr>
              <w:jc w:val="center"/>
              <w:spacing w:after="0" w:line="240" w:lineRule="auto"/>
              <w:rPr>
                <w:sz w:val="24"/>
                <w:szCs w:val="24"/>
              </w:rPr>
            </w:pPr>
            <w:r>
              <w:rPr>
                <w:rFonts w:ascii="Times New Roman" w:hAnsi="Times New Roman" w:cs="Times New Roman"/>
                <w:b/>
                <w:color w:val="#000000"/>
                <w:sz w:val="24"/>
                <w:szCs w:val="24"/>
              </w:rPr>
              <w:t> действий.</w:t>
            </w:r>
          </w:p>
          <w:p>
            <w:pPr>
              <w:jc w:val="center"/>
              <w:spacing w:after="0" w:line="240" w:lineRule="auto"/>
              <w:rPr>
                <w:sz w:val="24"/>
                <w:szCs w:val="24"/>
              </w:rPr>
            </w:pPr>
            <w:r>
              <w:rPr>
                <w:rFonts w:ascii="Times New Roman" w:hAnsi="Times New Roman" w:cs="Times New Roman"/>
                <w:b/>
                <w:color w:val="#000000"/>
                <w:sz w:val="24"/>
                <w:szCs w:val="24"/>
              </w:rPr>
              <w:t> Тема 6. Деятельность учителя при формировании универсальных учебных действий.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Дидактические средства формирования универсальных учебных</w:t>
            </w:r>
          </w:p>
          <w:p>
            <w:pPr>
              <w:jc w:val="both"/>
              <w:spacing w:after="0" w:line="240" w:lineRule="auto"/>
              <w:rPr>
                <w:sz w:val="24"/>
                <w:szCs w:val="24"/>
              </w:rPr>
            </w:pPr>
            <w:r>
              <w:rPr>
                <w:rFonts w:ascii="Times New Roman" w:hAnsi="Times New Roman" w:cs="Times New Roman"/>
                <w:color w:val="#000000"/>
                <w:sz w:val="24"/>
                <w:szCs w:val="24"/>
              </w:rPr>
              <w:t> действий. Использование универсальных учебных действий для решения</w:t>
            </w:r>
          </w:p>
          <w:p>
            <w:pPr>
              <w:jc w:val="both"/>
              <w:spacing w:after="0" w:line="240" w:lineRule="auto"/>
              <w:rPr>
                <w:sz w:val="24"/>
                <w:szCs w:val="24"/>
              </w:rPr>
            </w:pPr>
            <w:r>
              <w:rPr>
                <w:rFonts w:ascii="Times New Roman" w:hAnsi="Times New Roman" w:cs="Times New Roman"/>
                <w:color w:val="#000000"/>
                <w:sz w:val="24"/>
                <w:szCs w:val="24"/>
              </w:rPr>
              <w:t> познавательных, учебных и профессиональных задач. Планирование учебного</w:t>
            </w:r>
          </w:p>
          <w:p>
            <w:pPr>
              <w:jc w:val="both"/>
              <w:spacing w:after="0" w:line="240" w:lineRule="auto"/>
              <w:rPr>
                <w:sz w:val="24"/>
                <w:szCs w:val="24"/>
              </w:rPr>
            </w:pPr>
            <w:r>
              <w:rPr>
                <w:rFonts w:ascii="Times New Roman" w:hAnsi="Times New Roman" w:cs="Times New Roman"/>
                <w:color w:val="#000000"/>
                <w:sz w:val="24"/>
                <w:szCs w:val="24"/>
              </w:rPr>
              <w:t> процесса на основе основных требований федерального государственного</w:t>
            </w:r>
          </w:p>
          <w:p>
            <w:pPr>
              <w:jc w:val="both"/>
              <w:spacing w:after="0" w:line="240" w:lineRule="auto"/>
              <w:rPr>
                <w:sz w:val="24"/>
                <w:szCs w:val="24"/>
              </w:rPr>
            </w:pPr>
            <w:r>
              <w:rPr>
                <w:rFonts w:ascii="Times New Roman" w:hAnsi="Times New Roman" w:cs="Times New Roman"/>
                <w:color w:val="#000000"/>
                <w:sz w:val="24"/>
                <w:szCs w:val="24"/>
              </w:rPr>
              <w:t> образовательного стандарта. Техники изучения текстов. Техники организации</w:t>
            </w:r>
          </w:p>
          <w:p>
            <w:pPr>
              <w:jc w:val="both"/>
              <w:spacing w:after="0" w:line="240" w:lineRule="auto"/>
              <w:rPr>
                <w:sz w:val="24"/>
                <w:szCs w:val="24"/>
              </w:rPr>
            </w:pPr>
            <w:r>
              <w:rPr>
                <w:rFonts w:ascii="Times New Roman" w:hAnsi="Times New Roman" w:cs="Times New Roman"/>
                <w:color w:val="#000000"/>
                <w:sz w:val="24"/>
                <w:szCs w:val="24"/>
              </w:rPr>
              <w:t> рефлексии. Виды заданий, направленные на формирование коммуникативных,</w:t>
            </w:r>
          </w:p>
          <w:p>
            <w:pPr>
              <w:jc w:val="both"/>
              <w:spacing w:after="0" w:line="240" w:lineRule="auto"/>
              <w:rPr>
                <w:sz w:val="24"/>
                <w:szCs w:val="24"/>
              </w:rPr>
            </w:pPr>
            <w:r>
              <w:rPr>
                <w:rFonts w:ascii="Times New Roman" w:hAnsi="Times New Roman" w:cs="Times New Roman"/>
                <w:color w:val="#000000"/>
                <w:sz w:val="24"/>
                <w:szCs w:val="24"/>
              </w:rPr>
              <w:t> регулятивных и познавательных учебных 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Модель современного урока в контексте ФГОС ООО.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7 Модель современного урока в контексте ФГОС ООО. Типы уроков в соответствии с ФГОС. Компоненты учебной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Проектирование уроков различных типов в соответствии с требованиями ФГОС</w:t>
            </w:r>
          </w:p>
        </w:tc>
      </w:tr>
      <w:tr>
        <w:trPr>
          <w:trHeight w:hRule="exact" w:val="373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9. Проектирование уроков различных типов в соответствии с требованиями ФГОС</w:t>
            </w:r>
          </w:p>
          <w:p>
            <w:pPr>
              <w:jc w:val="both"/>
              <w:spacing w:after="0" w:line="240" w:lineRule="auto"/>
              <w:rPr>
                <w:sz w:val="24"/>
                <w:szCs w:val="24"/>
              </w:rPr>
            </w:pPr>
            <w:r>
              <w:rPr>
                <w:rFonts w:ascii="Times New Roman" w:hAnsi="Times New Roman" w:cs="Times New Roman"/>
                <w:color w:val="#000000"/>
                <w:sz w:val="24"/>
                <w:szCs w:val="24"/>
              </w:rPr>
              <w:t> Анализ разработки урока открытия нового знания в соответствии с ФГОС.</w:t>
            </w:r>
          </w:p>
          <w:p>
            <w:pPr>
              <w:jc w:val="both"/>
              <w:spacing w:after="0" w:line="240" w:lineRule="auto"/>
              <w:rPr>
                <w:sz w:val="24"/>
                <w:szCs w:val="24"/>
              </w:rPr>
            </w:pPr>
            <w:r>
              <w:rPr>
                <w:rFonts w:ascii="Times New Roman" w:hAnsi="Times New Roman" w:cs="Times New Roman"/>
                <w:color w:val="#000000"/>
                <w:sz w:val="24"/>
                <w:szCs w:val="24"/>
              </w:rPr>
              <w:t> Определение понятия «рефлексия». Некоторые приемы организации рефлексии на уроке.</w:t>
            </w:r>
          </w:p>
          <w:p>
            <w:pPr>
              <w:jc w:val="both"/>
              <w:spacing w:after="0" w:line="240" w:lineRule="auto"/>
              <w:rPr>
                <w:sz w:val="24"/>
                <w:szCs w:val="24"/>
              </w:rPr>
            </w:pPr>
            <w:r>
              <w:rPr>
                <w:rFonts w:ascii="Times New Roman" w:hAnsi="Times New Roman" w:cs="Times New Roman"/>
                <w:color w:val="#000000"/>
                <w:sz w:val="24"/>
                <w:szCs w:val="24"/>
              </w:rPr>
              <w:t> Проектирование этапа мотивации урока «открытия» нового знания. Проектирование урока рефлексии. Назначение урока рефлексии. Его место в общей типологии.Структура урока рефлексии. Особенности этапов. Проектирование компонентов урока рефлексии.</w:t>
            </w:r>
          </w:p>
          <w:p>
            <w:pPr>
              <w:jc w:val="both"/>
              <w:spacing w:after="0" w:line="240" w:lineRule="auto"/>
              <w:rPr>
                <w:sz w:val="24"/>
                <w:szCs w:val="24"/>
              </w:rPr>
            </w:pPr>
            <w:r>
              <w:rPr>
                <w:rFonts w:ascii="Times New Roman" w:hAnsi="Times New Roman" w:cs="Times New Roman"/>
                <w:color w:val="#000000"/>
                <w:sz w:val="24"/>
                <w:szCs w:val="24"/>
              </w:rPr>
              <w:t> Проектирование урока общеметодологической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Назначение урока общеметодологической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Его место в общей типологии.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 8. Мотивы как компоненты учебной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и структура урока открытия нового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как первый обязательный этап урока. Триада«хочу-могу-надо».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Мотивы как компоненты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8. Мотивы как компоненты учебной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и структура урока открытия нового знания.</w:t>
            </w:r>
          </w:p>
          <w:p>
            <w:pPr>
              <w:jc w:val="both"/>
              <w:spacing w:after="0" w:line="240" w:lineRule="auto"/>
              <w:rPr>
                <w:sz w:val="24"/>
                <w:szCs w:val="24"/>
              </w:rPr>
            </w:pPr>
            <w:r>
              <w:rPr>
                <w:rFonts w:ascii="Times New Roman" w:hAnsi="Times New Roman" w:cs="Times New Roman"/>
                <w:color w:val="#000000"/>
                <w:sz w:val="24"/>
                <w:szCs w:val="24"/>
              </w:rPr>
              <w:t> Мотивация как первый обязательный этап урока. Триада«хочу-могу-надо».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на уроках БЖ</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8 Целеполагание как основа системно-деятельностного подхода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учителя в контексте ФГОС.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Технологическая карта урока.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уроков по ФГОС: образцы, советы и пояснения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 системы эффективных уроков:</w:t>
            </w:r>
          </w:p>
          <w:p>
            <w:pPr>
              <w:jc w:val="center"/>
              <w:spacing w:after="0" w:line="240" w:lineRule="auto"/>
              <w:rPr>
                <w:sz w:val="24"/>
                <w:szCs w:val="24"/>
              </w:rPr>
            </w:pPr>
            <w:r>
              <w:rPr>
                <w:rFonts w:ascii="Times New Roman" w:hAnsi="Times New Roman" w:cs="Times New Roman"/>
                <w:b/>
                <w:color w:val="#000000"/>
                <w:sz w:val="24"/>
                <w:szCs w:val="24"/>
              </w:rPr>
              <w:t> теоретическое обоснование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на основе системно-деятельностного подхода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деятельностного метода как основа реализации ФГОС.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образования как в соответствии с ФГОС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уроков в соответствии сФГОС.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Мотивы как компоненты учебной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урока по требованиям ФГОС»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https://urait.ru/bcode/467226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https://urait.ru/bcode/473178</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Хуторской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https://urait.ru/bcode/468058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Лутовина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https://urait.ru/bcode/471271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Аннушкин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Подлиняев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Аннушкин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Подлиняев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https://urait.ru/bcode/441808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https://urait.ru/bcode/477720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01.69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2024-2025_ФГОС3++2024_Бак-ЗФО-ПО(БЖД)(24)_plx_Проектирование урока по требованиям ФГОС</dc:title>
  <dc:creator>FastReport.NET</dc:creator>
</cp:coreProperties>
</file>